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Two (2)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1"/>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details of the movement in the different identified cost components of the relevant Framework Price;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552"/>
        </w:tabs>
        <w:spacing w:after="120" w:before="120" w:line="240" w:lineRule="auto"/>
        <w:ind w:left="1985" w:right="0" w:hanging="815"/>
        <w:jc w:val="left"/>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sz w:val="24"/>
          <w:szCs w:val="24"/>
          <w:highlight w:val="white"/>
          <w:u w:val="none"/>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7 below shall apply.</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64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When the Framework Prices are linked to inflation</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any amounts</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Framework Charges]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shall not be indexed during the first Two (2) years following the Framework Contract Commencement Date.  </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Framework Price is subject to Indexation then it will be indexed on the date which is Tow (2) years after the Framework Commencement Date to reflect the percentage change in the CPI since the Framework Commencement Date.  They shall be indexed on each following yearly anniversary to reflect the percentage change in the CPI since the previous change.</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CPS and the Supplier agree otherwise;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When you will be reimbursed for travel and subsistence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where: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and Materials pricing mechanism is used;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Expenses and are supported by Supporting Documentation.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7.1 of this Schedule,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 and Materials pricing mechanism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w:t>
      </w:r>
      <w:r w:rsidDel="00000000" w:rsidR="00000000" w:rsidRPr="00000000">
        <w:rPr>
          <w:rFonts w:ascii="Arial" w:cs="Arial" w:eastAsia="Arial" w:hAnsi="Arial"/>
          <w:b w:val="0"/>
          <w:i w:val="0"/>
          <w:smallCaps w:val="0"/>
          <w:strike w:val="0"/>
          <w:sz w:val="24"/>
          <w:szCs w:val="24"/>
          <w:u w:val="none"/>
          <w:vertAlign w:val="baseline"/>
          <w:rtl w:val="0"/>
        </w:rPr>
        <w:t xml:space="preserve">Contract uses this pricing mechanism the price shall be based upon the prices detailed in Table 1 of Annex 1 to Framework Schedule 3.</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1134" w:right="0" w:hanging="504"/>
        <w:jc w:val="left"/>
        <w:rPr>
          <w:rFonts w:ascii="Arial" w:cs="Arial" w:eastAsia="Arial" w:hAnsi="Arial"/>
          <w:b w:val="0"/>
          <w:i w:val="0"/>
          <w:smallCaps w:val="0"/>
          <w:strike w:val="0"/>
          <w:sz w:val="24"/>
          <w:szCs w:val="24"/>
          <w:vertAlign w:val="baseline"/>
        </w:rPr>
      </w:pPr>
      <w:bookmarkStart w:colFirst="0" w:colLast="0" w:name="_heading=h.3dy6vkm" w:id="5"/>
      <w:bookmarkEnd w:id="5"/>
      <w:r w:rsidDel="00000000" w:rsidR="00000000" w:rsidRPr="00000000">
        <w:rPr>
          <w:rFonts w:ascii="Arial" w:cs="Arial" w:eastAsia="Arial" w:hAnsi="Arial"/>
          <w:b w:val="0"/>
          <w:i w:val="0"/>
          <w:smallCaps w:val="0"/>
          <w:strike w:val="0"/>
          <w:sz w:val="24"/>
          <w:szCs w:val="24"/>
          <w:u w:val="none"/>
          <w:vertAlign w:val="baseline"/>
          <w:rtl w:val="0"/>
        </w:rPr>
        <w:t xml:space="preserve">The Buyer shall provide a copy of their current expenses policy to the Supplier upon request.</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rPr>
          <w:rFonts w:ascii="Arial" w:cs="Arial" w:eastAsia="Arial" w:hAnsi="Arial"/>
          <w:b w:val="1"/>
          <w:sz w:val="36"/>
          <w:szCs w:val="36"/>
        </w:rPr>
      </w:pPr>
      <w:bookmarkStart w:colFirst="0" w:colLast="0" w:name="_heading=h.1t3h5sf"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shd w:fill="548dd4" w:val="clear"/>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rPr>
          <w:cantSplit w:val="0"/>
          <w:tblHeader w:val="0"/>
        </w:trPr>
        <w:tc>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Fixed Prices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2"/>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rPr>
          <w:cantSplit w:val="0"/>
          <w:tblHeader w:val="0"/>
        </w:trPr>
        <w:tc>
          <w:tcPr/>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shd w:fill="ffffff" w:val="clear"/>
          </w:tcPr>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shd w:fill="ffffff" w:val="clear"/>
          </w:tcPr>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9">
      <w:pPr>
        <w:rPr>
          <w:rFonts w:ascii="Arial" w:cs="Arial" w:eastAsia="Arial" w:hAnsi="Arial"/>
          <w:b w:val="1"/>
          <w:smallCaps w:val="1"/>
          <w:sz w:val="24"/>
          <w:szCs w:val="24"/>
        </w:rPr>
      </w:pPr>
      <w:bookmarkStart w:colFirst="0" w:colLast="0" w:name="_heading=h.4d34og8" w:id="7"/>
      <w:bookmarkEnd w:id="7"/>
      <w:r w:rsidDel="00000000" w:rsidR="00000000" w:rsidRPr="00000000">
        <w:rPr>
          <w:rtl w:val="0"/>
        </w:rPr>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3: Volume Based Prices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3"/>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 Number</w:t>
            </w:r>
          </w:p>
        </w:tc>
        <w:tc>
          <w:tcPr>
            <w:shd w:fill="548dd4"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rPr>
          <w:cantSplit w:val="0"/>
          <w:tblHeader w:val="0"/>
        </w:trPr>
        <w:tc>
          <w:tcPr>
            <w:vMerge w:val="restart"/>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restart"/>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701" w:hRule="atLeast"/>
          <w:tblHeader w:val="0"/>
        </w:trPr>
        <w:tc>
          <w:tcPr>
            <w:vMerge w:val="continue"/>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restart"/>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restart"/>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continue"/>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60">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61">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shd w:fill="auto" w:val="clear"/>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highlight w:val="white"/>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6XCSVUxtVAUYOBff2sa5P23453g==">AMUW2mUm6O/5EixGfbp/ao5NHpVNvZdBD2VuipA9l12Yq/m5vagscNSRqnJcaKKapqQwVHGWse6M/ERgeONmigHaDqE+JigzEGBbADuRltyVgUBY173eDaEKoefoAUzCTqhR5mRPybFaMBh9e7rlGrI4Qv4UhUQU3K/x7qtM/EE+SQasX6hV3m9ZWKGNVAOuxIy+XXhqEZAixWfaRMeCqpruSs+fLI+DmxD54mrM/0sn0nMJ9j8ga6M=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